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85B69">
        <w:fldChar w:fldCharType="begin"/>
      </w:r>
      <w:r w:rsidR="00585B69">
        <w:instrText xml:space="preserve"> DOCPROPERTY  TSG/WGRef  \* MERGEFORMAT </w:instrText>
      </w:r>
      <w:r w:rsidR="00585B69">
        <w:fldChar w:fldCharType="separate"/>
      </w:r>
      <w:r w:rsidR="003609EF">
        <w:rPr>
          <w:b/>
          <w:noProof/>
          <w:sz w:val="24"/>
        </w:rPr>
        <w:t>SA5</w:t>
      </w:r>
      <w:r w:rsidR="00585B69">
        <w:rPr>
          <w:b/>
          <w:noProof/>
          <w:sz w:val="24"/>
        </w:rPr>
        <w:fldChar w:fldCharType="end"/>
      </w:r>
      <w:r w:rsidR="00C66BA2">
        <w:rPr>
          <w:b/>
          <w:noProof/>
          <w:sz w:val="24"/>
        </w:rPr>
        <w:t xml:space="preserve"> </w:t>
      </w:r>
      <w:r>
        <w:rPr>
          <w:b/>
          <w:noProof/>
          <w:sz w:val="24"/>
        </w:rPr>
        <w:t>Meeting #</w:t>
      </w:r>
      <w:r w:rsidR="00585B69">
        <w:fldChar w:fldCharType="begin"/>
      </w:r>
      <w:r w:rsidR="00585B69">
        <w:instrText xml:space="preserve"> DOCPROPERTY  MtgSeq  \* MERGEFORMAT </w:instrText>
      </w:r>
      <w:r w:rsidR="00585B69">
        <w:fldChar w:fldCharType="separate"/>
      </w:r>
      <w:r w:rsidR="00EB09B7" w:rsidRPr="00EB09B7">
        <w:rPr>
          <w:b/>
          <w:noProof/>
          <w:sz w:val="24"/>
        </w:rPr>
        <w:t>154</w:t>
      </w:r>
      <w:r w:rsidR="00585B69">
        <w:rPr>
          <w:b/>
          <w:noProof/>
          <w:sz w:val="24"/>
        </w:rPr>
        <w:fldChar w:fldCharType="end"/>
      </w:r>
      <w:r w:rsidR="00585B69">
        <w:fldChar w:fldCharType="begin"/>
      </w:r>
      <w:r w:rsidR="00585B69">
        <w:instrText xml:space="preserve"> DOCPROPERTY  MtgTitle  \* MERGEFORMAT </w:instrText>
      </w:r>
      <w:r w:rsidR="00585B69">
        <w:fldChar w:fldCharType="separate"/>
      </w:r>
      <w:r w:rsidR="00585B69">
        <w:fldChar w:fldCharType="end"/>
      </w:r>
      <w:r>
        <w:rPr>
          <w:b/>
          <w:i/>
          <w:noProof/>
          <w:sz w:val="28"/>
        </w:rPr>
        <w:tab/>
      </w:r>
      <w:r w:rsidR="00585B69">
        <w:fldChar w:fldCharType="begin"/>
      </w:r>
      <w:r w:rsidR="00585B69">
        <w:instrText xml:space="preserve"> DOCPROPERTY  Tdoc#  \* MERGEFORMAT </w:instrText>
      </w:r>
      <w:r w:rsidR="00585B69">
        <w:fldChar w:fldCharType="separate"/>
      </w:r>
      <w:r w:rsidR="00E13F3D" w:rsidRPr="00E13F3D">
        <w:rPr>
          <w:b/>
          <w:i/>
          <w:noProof/>
          <w:sz w:val="28"/>
        </w:rPr>
        <w:t>S5-241571</w:t>
      </w:r>
      <w:r w:rsidR="00585B69">
        <w:rPr>
          <w:b/>
          <w:i/>
          <w:noProof/>
          <w:sz w:val="28"/>
        </w:rPr>
        <w:fldChar w:fldCharType="end"/>
      </w:r>
    </w:p>
    <w:p w14:paraId="7CB45193" w14:textId="77777777" w:rsidR="001E41F3" w:rsidRDefault="00585B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B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B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5B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5B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435BC" w:rsidR="00F25D98" w:rsidRDefault="009C39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5B69">
            <w:pPr>
              <w:pStyle w:val="CRCoverPage"/>
              <w:spacing w:after="0"/>
              <w:ind w:left="100"/>
              <w:rPr>
                <w:noProof/>
              </w:rPr>
            </w:pPr>
            <w:r>
              <w:fldChar w:fldCharType="begin"/>
            </w:r>
            <w:r>
              <w:instrText xml:space="preserve"> DOCPROPERTY  CrTitle  \* MERGEFORMAT </w:instrText>
            </w:r>
            <w:r>
              <w:fldChar w:fldCharType="separate"/>
            </w:r>
            <w:r w:rsidR="002640DD">
              <w:t>Rel-18 CR 28.552 Correct measurement definitions for number of samples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B6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1DFD2" w:rsidR="001E41F3" w:rsidRDefault="009C39DC" w:rsidP="00547111">
            <w:pPr>
              <w:pStyle w:val="CRCoverPage"/>
              <w:spacing w:after="0"/>
              <w:ind w:left="100"/>
              <w:rPr>
                <w:noProof/>
              </w:rPr>
            </w:pPr>
            <w:r>
              <w:t>S5</w:t>
            </w:r>
            <w:r w:rsidR="00585B69">
              <w:fldChar w:fldCharType="begin"/>
            </w:r>
            <w:r w:rsidR="00585B69">
              <w:instrText xml:space="preserve"> DOCPROPERTY  SourceIfTsg  \* MERGEFORMAT </w:instrText>
            </w:r>
            <w:r w:rsidR="00585B69">
              <w:fldChar w:fldCharType="separate"/>
            </w:r>
            <w:r w:rsidR="00585B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5B6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5B69">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B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B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6B48" w14:paraId="1256F52C" w14:textId="77777777" w:rsidTr="00547111">
        <w:tc>
          <w:tcPr>
            <w:tcW w:w="2694" w:type="dxa"/>
            <w:gridSpan w:val="2"/>
            <w:tcBorders>
              <w:top w:val="single" w:sz="4" w:space="0" w:color="auto"/>
              <w:left w:val="single" w:sz="4" w:space="0" w:color="auto"/>
            </w:tcBorders>
          </w:tcPr>
          <w:p w14:paraId="52C87DB0" w14:textId="77777777" w:rsidR="00556B48" w:rsidRDefault="00556B48" w:rsidP="00556B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86351" w:rsidR="00556B48" w:rsidRDefault="00556B48" w:rsidP="00556B48">
            <w:pPr>
              <w:pStyle w:val="CRCoverPage"/>
              <w:spacing w:after="0"/>
              <w:ind w:left="100"/>
              <w:rPr>
                <w:noProof/>
              </w:rPr>
            </w:pPr>
            <w:r>
              <w:rPr>
                <w:lang w:eastAsia="zh-CN"/>
              </w:rPr>
              <w:t>The sample rate of some measurement definitions incorrectly states that the</w:t>
            </w:r>
            <w:r w:rsidR="00585B69">
              <w:rPr>
                <w:lang w:eastAsia="zh-CN"/>
              </w:rPr>
              <w:t>y</w:t>
            </w:r>
            <w:r>
              <w:rPr>
                <w:lang w:eastAsia="zh-CN"/>
              </w:rPr>
              <w:t xml:space="preserve"> are ‘operator configured’.</w:t>
            </w:r>
          </w:p>
        </w:tc>
      </w:tr>
      <w:tr w:rsidR="00556B48" w14:paraId="4CA74D09" w14:textId="77777777" w:rsidTr="00547111">
        <w:tc>
          <w:tcPr>
            <w:tcW w:w="2694" w:type="dxa"/>
            <w:gridSpan w:val="2"/>
            <w:tcBorders>
              <w:left w:val="single" w:sz="4" w:space="0" w:color="auto"/>
            </w:tcBorders>
          </w:tcPr>
          <w:p w14:paraId="2D0866D6" w14:textId="77777777" w:rsidR="00556B48" w:rsidRDefault="00556B48" w:rsidP="00556B48">
            <w:pPr>
              <w:pStyle w:val="CRCoverPage"/>
              <w:spacing w:after="0"/>
              <w:rPr>
                <w:b/>
                <w:i/>
                <w:noProof/>
                <w:sz w:val="8"/>
                <w:szCs w:val="8"/>
              </w:rPr>
            </w:pPr>
          </w:p>
        </w:tc>
        <w:tc>
          <w:tcPr>
            <w:tcW w:w="6946" w:type="dxa"/>
            <w:gridSpan w:val="9"/>
            <w:tcBorders>
              <w:right w:val="single" w:sz="4" w:space="0" w:color="auto"/>
            </w:tcBorders>
          </w:tcPr>
          <w:p w14:paraId="365DEF04" w14:textId="77777777" w:rsidR="00556B48" w:rsidRDefault="00556B48" w:rsidP="00556B48">
            <w:pPr>
              <w:pStyle w:val="CRCoverPage"/>
              <w:spacing w:after="0"/>
              <w:rPr>
                <w:noProof/>
                <w:sz w:val="8"/>
                <w:szCs w:val="8"/>
              </w:rPr>
            </w:pPr>
          </w:p>
        </w:tc>
      </w:tr>
      <w:tr w:rsidR="00556B48" w14:paraId="21016551" w14:textId="77777777" w:rsidTr="00547111">
        <w:tc>
          <w:tcPr>
            <w:tcW w:w="2694" w:type="dxa"/>
            <w:gridSpan w:val="2"/>
            <w:tcBorders>
              <w:left w:val="single" w:sz="4" w:space="0" w:color="auto"/>
            </w:tcBorders>
          </w:tcPr>
          <w:p w14:paraId="49433147" w14:textId="77777777" w:rsidR="00556B48" w:rsidRDefault="00556B48" w:rsidP="00556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232510" w:rsidR="00556B48" w:rsidRDefault="00556B48" w:rsidP="00556B48">
            <w:pPr>
              <w:pStyle w:val="CRCoverPage"/>
              <w:spacing w:after="0"/>
              <w:ind w:left="100"/>
              <w:rPr>
                <w:noProof/>
              </w:rPr>
            </w:pPr>
            <w:r>
              <w:rPr>
                <w:lang w:eastAsia="zh-CN"/>
              </w:rPr>
              <w:t>Update the definitions to indicate the rate is defined by the vendor.</w:t>
            </w:r>
          </w:p>
        </w:tc>
      </w:tr>
      <w:tr w:rsidR="00556B48" w14:paraId="1F886379" w14:textId="77777777" w:rsidTr="00547111">
        <w:tc>
          <w:tcPr>
            <w:tcW w:w="2694" w:type="dxa"/>
            <w:gridSpan w:val="2"/>
            <w:tcBorders>
              <w:left w:val="single" w:sz="4" w:space="0" w:color="auto"/>
            </w:tcBorders>
          </w:tcPr>
          <w:p w14:paraId="4D989623" w14:textId="77777777" w:rsidR="00556B48" w:rsidRDefault="00556B48" w:rsidP="00556B48">
            <w:pPr>
              <w:pStyle w:val="CRCoverPage"/>
              <w:spacing w:after="0"/>
              <w:rPr>
                <w:b/>
                <w:i/>
                <w:noProof/>
                <w:sz w:val="8"/>
                <w:szCs w:val="8"/>
              </w:rPr>
            </w:pPr>
          </w:p>
        </w:tc>
        <w:tc>
          <w:tcPr>
            <w:tcW w:w="6946" w:type="dxa"/>
            <w:gridSpan w:val="9"/>
            <w:tcBorders>
              <w:right w:val="single" w:sz="4" w:space="0" w:color="auto"/>
            </w:tcBorders>
          </w:tcPr>
          <w:p w14:paraId="71C4A204" w14:textId="77777777" w:rsidR="00556B48" w:rsidRDefault="00556B48" w:rsidP="00556B48">
            <w:pPr>
              <w:pStyle w:val="CRCoverPage"/>
              <w:spacing w:after="0"/>
              <w:rPr>
                <w:noProof/>
                <w:sz w:val="8"/>
                <w:szCs w:val="8"/>
              </w:rPr>
            </w:pPr>
          </w:p>
        </w:tc>
      </w:tr>
      <w:tr w:rsidR="00556B48" w14:paraId="678D7BF9" w14:textId="77777777" w:rsidTr="00547111">
        <w:tc>
          <w:tcPr>
            <w:tcW w:w="2694" w:type="dxa"/>
            <w:gridSpan w:val="2"/>
            <w:tcBorders>
              <w:left w:val="single" w:sz="4" w:space="0" w:color="auto"/>
              <w:bottom w:val="single" w:sz="4" w:space="0" w:color="auto"/>
            </w:tcBorders>
          </w:tcPr>
          <w:p w14:paraId="4E5CE1B6" w14:textId="77777777" w:rsidR="00556B48" w:rsidRDefault="00556B48" w:rsidP="00556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C77E1" w:rsidR="00556B48" w:rsidRDefault="00556B48" w:rsidP="00556B48">
            <w:pPr>
              <w:pStyle w:val="CRCoverPage"/>
              <w:spacing w:after="0"/>
              <w:ind w:left="100"/>
              <w:rPr>
                <w:noProof/>
              </w:rPr>
            </w:pPr>
            <w:r>
              <w:t>The measurement definitions are incorrect.</w:t>
            </w:r>
          </w:p>
        </w:tc>
      </w:tr>
      <w:tr w:rsidR="00556B48" w14:paraId="034AF533" w14:textId="77777777" w:rsidTr="00547111">
        <w:tc>
          <w:tcPr>
            <w:tcW w:w="2694" w:type="dxa"/>
            <w:gridSpan w:val="2"/>
          </w:tcPr>
          <w:p w14:paraId="39D9EB5B" w14:textId="77777777" w:rsidR="00556B48" w:rsidRDefault="00556B48" w:rsidP="00556B48">
            <w:pPr>
              <w:pStyle w:val="CRCoverPage"/>
              <w:spacing w:after="0"/>
              <w:rPr>
                <w:b/>
                <w:i/>
                <w:noProof/>
                <w:sz w:val="8"/>
                <w:szCs w:val="8"/>
              </w:rPr>
            </w:pPr>
          </w:p>
        </w:tc>
        <w:tc>
          <w:tcPr>
            <w:tcW w:w="6946" w:type="dxa"/>
            <w:gridSpan w:val="9"/>
          </w:tcPr>
          <w:p w14:paraId="7826CB1C" w14:textId="77777777" w:rsidR="00556B48" w:rsidRDefault="00556B48" w:rsidP="00556B48">
            <w:pPr>
              <w:pStyle w:val="CRCoverPage"/>
              <w:spacing w:after="0"/>
              <w:rPr>
                <w:noProof/>
                <w:sz w:val="8"/>
                <w:szCs w:val="8"/>
              </w:rPr>
            </w:pPr>
          </w:p>
        </w:tc>
      </w:tr>
      <w:tr w:rsidR="00556B48" w14:paraId="6A17D7AC" w14:textId="77777777" w:rsidTr="00547111">
        <w:tc>
          <w:tcPr>
            <w:tcW w:w="2694" w:type="dxa"/>
            <w:gridSpan w:val="2"/>
            <w:tcBorders>
              <w:top w:val="single" w:sz="4" w:space="0" w:color="auto"/>
              <w:left w:val="single" w:sz="4" w:space="0" w:color="auto"/>
            </w:tcBorders>
          </w:tcPr>
          <w:p w14:paraId="6DAD5B19" w14:textId="77777777" w:rsidR="00556B48" w:rsidRDefault="00556B48" w:rsidP="00556B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4FA2B" w:rsidR="00556B48" w:rsidRDefault="00556B48" w:rsidP="00556B48">
            <w:pPr>
              <w:pStyle w:val="CRCoverPage"/>
              <w:spacing w:after="0"/>
              <w:ind w:left="100"/>
              <w:rPr>
                <w:noProof/>
              </w:rPr>
            </w:pPr>
            <w:r>
              <w:rPr>
                <w:lang w:val="en-US"/>
              </w:rPr>
              <w:t>5.1.1.2.3, 5.1.1.2.4</w:t>
            </w:r>
          </w:p>
        </w:tc>
      </w:tr>
      <w:tr w:rsidR="00556B48" w14:paraId="56E1E6C3" w14:textId="77777777" w:rsidTr="00547111">
        <w:tc>
          <w:tcPr>
            <w:tcW w:w="2694" w:type="dxa"/>
            <w:gridSpan w:val="2"/>
            <w:tcBorders>
              <w:left w:val="single" w:sz="4" w:space="0" w:color="auto"/>
            </w:tcBorders>
          </w:tcPr>
          <w:p w14:paraId="2FB9DE77" w14:textId="77777777" w:rsidR="00556B48" w:rsidRDefault="00556B48" w:rsidP="00556B48">
            <w:pPr>
              <w:pStyle w:val="CRCoverPage"/>
              <w:spacing w:after="0"/>
              <w:rPr>
                <w:b/>
                <w:i/>
                <w:noProof/>
                <w:sz w:val="8"/>
                <w:szCs w:val="8"/>
              </w:rPr>
            </w:pPr>
          </w:p>
        </w:tc>
        <w:tc>
          <w:tcPr>
            <w:tcW w:w="6946" w:type="dxa"/>
            <w:gridSpan w:val="9"/>
            <w:tcBorders>
              <w:right w:val="single" w:sz="4" w:space="0" w:color="auto"/>
            </w:tcBorders>
          </w:tcPr>
          <w:p w14:paraId="0898542D" w14:textId="77777777" w:rsidR="00556B48" w:rsidRDefault="00556B48" w:rsidP="00556B48">
            <w:pPr>
              <w:pStyle w:val="CRCoverPage"/>
              <w:spacing w:after="0"/>
              <w:rPr>
                <w:noProof/>
                <w:sz w:val="8"/>
                <w:szCs w:val="8"/>
              </w:rPr>
            </w:pPr>
          </w:p>
        </w:tc>
      </w:tr>
      <w:tr w:rsidR="00556B48" w14:paraId="76F95A8B" w14:textId="77777777" w:rsidTr="00547111">
        <w:tc>
          <w:tcPr>
            <w:tcW w:w="2694" w:type="dxa"/>
            <w:gridSpan w:val="2"/>
            <w:tcBorders>
              <w:left w:val="single" w:sz="4" w:space="0" w:color="auto"/>
            </w:tcBorders>
          </w:tcPr>
          <w:p w14:paraId="335EAB52" w14:textId="77777777" w:rsidR="00556B48" w:rsidRDefault="00556B48" w:rsidP="00556B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6B48" w:rsidRDefault="00556B48" w:rsidP="00556B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6B48" w:rsidRDefault="00556B48" w:rsidP="00556B48">
            <w:pPr>
              <w:pStyle w:val="CRCoverPage"/>
              <w:spacing w:after="0"/>
              <w:jc w:val="center"/>
              <w:rPr>
                <w:b/>
                <w:caps/>
                <w:noProof/>
              </w:rPr>
            </w:pPr>
            <w:r>
              <w:rPr>
                <w:b/>
                <w:caps/>
                <w:noProof/>
              </w:rPr>
              <w:t>N</w:t>
            </w:r>
          </w:p>
        </w:tc>
        <w:tc>
          <w:tcPr>
            <w:tcW w:w="2977" w:type="dxa"/>
            <w:gridSpan w:val="4"/>
          </w:tcPr>
          <w:p w14:paraId="304CCBCB" w14:textId="77777777" w:rsidR="00556B48" w:rsidRDefault="00556B48" w:rsidP="00556B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6B48" w:rsidRDefault="00556B48" w:rsidP="00556B48">
            <w:pPr>
              <w:pStyle w:val="CRCoverPage"/>
              <w:spacing w:after="0"/>
              <w:ind w:left="99"/>
              <w:rPr>
                <w:noProof/>
              </w:rPr>
            </w:pPr>
          </w:p>
        </w:tc>
      </w:tr>
      <w:tr w:rsidR="00556B48" w14:paraId="34ACE2EB" w14:textId="77777777" w:rsidTr="00547111">
        <w:tc>
          <w:tcPr>
            <w:tcW w:w="2694" w:type="dxa"/>
            <w:gridSpan w:val="2"/>
            <w:tcBorders>
              <w:left w:val="single" w:sz="4" w:space="0" w:color="auto"/>
            </w:tcBorders>
          </w:tcPr>
          <w:p w14:paraId="571382F3" w14:textId="77777777" w:rsidR="00556B48" w:rsidRDefault="00556B48" w:rsidP="00556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B48" w:rsidRDefault="00556B48" w:rsidP="00556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E3AD9" w:rsidR="00556B48" w:rsidRDefault="00556B48" w:rsidP="00556B48">
            <w:pPr>
              <w:pStyle w:val="CRCoverPage"/>
              <w:spacing w:after="0"/>
              <w:jc w:val="center"/>
              <w:rPr>
                <w:b/>
                <w:caps/>
                <w:noProof/>
              </w:rPr>
            </w:pPr>
            <w:r>
              <w:rPr>
                <w:b/>
                <w:caps/>
                <w:noProof/>
              </w:rPr>
              <w:t>X</w:t>
            </w:r>
          </w:p>
        </w:tc>
        <w:tc>
          <w:tcPr>
            <w:tcW w:w="2977" w:type="dxa"/>
            <w:gridSpan w:val="4"/>
          </w:tcPr>
          <w:p w14:paraId="7DB274D8" w14:textId="77777777" w:rsidR="00556B48" w:rsidRDefault="00556B48" w:rsidP="00556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6B48" w:rsidRDefault="00556B48" w:rsidP="00556B48">
            <w:pPr>
              <w:pStyle w:val="CRCoverPage"/>
              <w:spacing w:after="0"/>
              <w:ind w:left="99"/>
              <w:rPr>
                <w:noProof/>
              </w:rPr>
            </w:pPr>
            <w:r>
              <w:rPr>
                <w:noProof/>
              </w:rPr>
              <w:t xml:space="preserve">TS/TR ... CR ... </w:t>
            </w:r>
          </w:p>
        </w:tc>
      </w:tr>
      <w:tr w:rsidR="00556B48" w14:paraId="446DDBAC" w14:textId="77777777" w:rsidTr="00547111">
        <w:tc>
          <w:tcPr>
            <w:tcW w:w="2694" w:type="dxa"/>
            <w:gridSpan w:val="2"/>
            <w:tcBorders>
              <w:left w:val="single" w:sz="4" w:space="0" w:color="auto"/>
            </w:tcBorders>
          </w:tcPr>
          <w:p w14:paraId="678A1AA6" w14:textId="77777777" w:rsidR="00556B48" w:rsidRDefault="00556B48" w:rsidP="00556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B48" w:rsidRDefault="00556B48" w:rsidP="00556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47099" w:rsidR="00556B48" w:rsidRDefault="00556B48" w:rsidP="00556B48">
            <w:pPr>
              <w:pStyle w:val="CRCoverPage"/>
              <w:spacing w:after="0"/>
              <w:jc w:val="center"/>
              <w:rPr>
                <w:b/>
                <w:caps/>
                <w:noProof/>
              </w:rPr>
            </w:pPr>
            <w:r>
              <w:rPr>
                <w:b/>
                <w:caps/>
                <w:noProof/>
              </w:rPr>
              <w:t>X</w:t>
            </w:r>
          </w:p>
        </w:tc>
        <w:tc>
          <w:tcPr>
            <w:tcW w:w="2977" w:type="dxa"/>
            <w:gridSpan w:val="4"/>
          </w:tcPr>
          <w:p w14:paraId="1A4306D9" w14:textId="77777777" w:rsidR="00556B48" w:rsidRDefault="00556B48" w:rsidP="00556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6B48" w:rsidRDefault="00556B48" w:rsidP="00556B48">
            <w:pPr>
              <w:pStyle w:val="CRCoverPage"/>
              <w:spacing w:after="0"/>
              <w:ind w:left="99"/>
              <w:rPr>
                <w:noProof/>
              </w:rPr>
            </w:pPr>
            <w:r>
              <w:rPr>
                <w:noProof/>
              </w:rPr>
              <w:t xml:space="preserve">TS/TR ... CR ... </w:t>
            </w:r>
          </w:p>
        </w:tc>
      </w:tr>
      <w:tr w:rsidR="00556B48" w14:paraId="55C714D2" w14:textId="77777777" w:rsidTr="00547111">
        <w:tc>
          <w:tcPr>
            <w:tcW w:w="2694" w:type="dxa"/>
            <w:gridSpan w:val="2"/>
            <w:tcBorders>
              <w:left w:val="single" w:sz="4" w:space="0" w:color="auto"/>
            </w:tcBorders>
          </w:tcPr>
          <w:p w14:paraId="45913E62" w14:textId="77777777" w:rsidR="00556B48" w:rsidRDefault="00556B48" w:rsidP="00556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B48" w:rsidRDefault="00556B48" w:rsidP="00556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06848" w:rsidR="00556B48" w:rsidRDefault="00556B48" w:rsidP="00556B48">
            <w:pPr>
              <w:pStyle w:val="CRCoverPage"/>
              <w:spacing w:after="0"/>
              <w:jc w:val="center"/>
              <w:rPr>
                <w:b/>
                <w:caps/>
                <w:noProof/>
              </w:rPr>
            </w:pPr>
            <w:r>
              <w:rPr>
                <w:b/>
                <w:caps/>
                <w:noProof/>
              </w:rPr>
              <w:t>X</w:t>
            </w:r>
          </w:p>
        </w:tc>
        <w:tc>
          <w:tcPr>
            <w:tcW w:w="2977" w:type="dxa"/>
            <w:gridSpan w:val="4"/>
          </w:tcPr>
          <w:p w14:paraId="1B4FF921" w14:textId="77777777" w:rsidR="00556B48" w:rsidRDefault="00556B48" w:rsidP="00556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6B48" w:rsidRDefault="00556B48" w:rsidP="00556B48">
            <w:pPr>
              <w:pStyle w:val="CRCoverPage"/>
              <w:spacing w:after="0"/>
              <w:ind w:left="99"/>
              <w:rPr>
                <w:noProof/>
              </w:rPr>
            </w:pPr>
            <w:r>
              <w:rPr>
                <w:noProof/>
              </w:rPr>
              <w:t xml:space="preserve">TS/TR ... CR ... </w:t>
            </w:r>
          </w:p>
        </w:tc>
      </w:tr>
      <w:tr w:rsidR="00556B48" w14:paraId="60DF82CC" w14:textId="77777777" w:rsidTr="008863B9">
        <w:tc>
          <w:tcPr>
            <w:tcW w:w="2694" w:type="dxa"/>
            <w:gridSpan w:val="2"/>
            <w:tcBorders>
              <w:left w:val="single" w:sz="4" w:space="0" w:color="auto"/>
            </w:tcBorders>
          </w:tcPr>
          <w:p w14:paraId="517696CD" w14:textId="77777777" w:rsidR="00556B48" w:rsidRDefault="00556B48" w:rsidP="00556B48">
            <w:pPr>
              <w:pStyle w:val="CRCoverPage"/>
              <w:spacing w:after="0"/>
              <w:rPr>
                <w:b/>
                <w:i/>
                <w:noProof/>
              </w:rPr>
            </w:pPr>
          </w:p>
        </w:tc>
        <w:tc>
          <w:tcPr>
            <w:tcW w:w="6946" w:type="dxa"/>
            <w:gridSpan w:val="9"/>
            <w:tcBorders>
              <w:right w:val="single" w:sz="4" w:space="0" w:color="auto"/>
            </w:tcBorders>
          </w:tcPr>
          <w:p w14:paraId="4D84207F" w14:textId="77777777" w:rsidR="00556B48" w:rsidRDefault="00556B48" w:rsidP="00556B48">
            <w:pPr>
              <w:pStyle w:val="CRCoverPage"/>
              <w:spacing w:after="0"/>
              <w:rPr>
                <w:noProof/>
              </w:rPr>
            </w:pPr>
          </w:p>
        </w:tc>
      </w:tr>
      <w:tr w:rsidR="00556B48" w14:paraId="556B87B6" w14:textId="77777777" w:rsidTr="008863B9">
        <w:tc>
          <w:tcPr>
            <w:tcW w:w="2694" w:type="dxa"/>
            <w:gridSpan w:val="2"/>
            <w:tcBorders>
              <w:left w:val="single" w:sz="4" w:space="0" w:color="auto"/>
              <w:bottom w:val="single" w:sz="4" w:space="0" w:color="auto"/>
            </w:tcBorders>
          </w:tcPr>
          <w:p w14:paraId="79A9C411" w14:textId="77777777" w:rsidR="00556B48" w:rsidRDefault="00556B48" w:rsidP="00556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BC437" w:rsidR="00556B48" w:rsidRDefault="00AE0295" w:rsidP="00556B48">
            <w:pPr>
              <w:pStyle w:val="CRCoverPage"/>
              <w:spacing w:after="0"/>
              <w:ind w:left="100"/>
              <w:rPr>
                <w:noProof/>
              </w:rPr>
            </w:pPr>
            <w:r>
              <w:rPr>
                <w:noProof/>
              </w:rPr>
              <w:t>Mirror of S5-241568.</w:t>
            </w:r>
          </w:p>
        </w:tc>
      </w:tr>
      <w:tr w:rsidR="00556B48" w:rsidRPr="008863B9" w14:paraId="45BFE792" w14:textId="77777777" w:rsidTr="008863B9">
        <w:tc>
          <w:tcPr>
            <w:tcW w:w="2694" w:type="dxa"/>
            <w:gridSpan w:val="2"/>
            <w:tcBorders>
              <w:top w:val="single" w:sz="4" w:space="0" w:color="auto"/>
              <w:bottom w:val="single" w:sz="4" w:space="0" w:color="auto"/>
            </w:tcBorders>
          </w:tcPr>
          <w:p w14:paraId="194242DD" w14:textId="77777777" w:rsidR="00556B48" w:rsidRPr="008863B9" w:rsidRDefault="00556B48" w:rsidP="00556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B48" w:rsidRPr="008863B9" w:rsidRDefault="00556B48" w:rsidP="00556B48">
            <w:pPr>
              <w:pStyle w:val="CRCoverPage"/>
              <w:spacing w:after="0"/>
              <w:ind w:left="100"/>
              <w:rPr>
                <w:noProof/>
                <w:sz w:val="8"/>
                <w:szCs w:val="8"/>
              </w:rPr>
            </w:pPr>
          </w:p>
        </w:tc>
      </w:tr>
      <w:tr w:rsidR="00556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B48" w:rsidRDefault="00556B48" w:rsidP="00556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B48" w:rsidRDefault="00556B48" w:rsidP="00556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1294A4" w14:textId="77777777" w:rsidR="008157F5" w:rsidRDefault="008157F5" w:rsidP="008157F5">
      <w:pPr>
        <w:rPr>
          <w:noProof/>
        </w:rPr>
      </w:pPr>
      <w:bookmarkStart w:id="1" w:name="_Toc501040585"/>
      <w:bookmarkStart w:id="2" w:name="_Toc5005116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7F5" w14:paraId="67A0E8D6"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DD30AB" w14:textId="77777777" w:rsidR="008157F5" w:rsidRDefault="008157F5" w:rsidP="009B271B">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1135FB" w14:textId="77777777" w:rsidR="008157F5" w:rsidRDefault="008157F5" w:rsidP="008157F5">
      <w:pPr>
        <w:rPr>
          <w:rFonts w:ascii="Arial" w:hAnsi="Arial" w:cs="Arial"/>
          <w:color w:val="FF0000"/>
          <w:sz w:val="32"/>
          <w:szCs w:val="32"/>
        </w:rPr>
      </w:pPr>
    </w:p>
    <w:p w14:paraId="6650A8A9" w14:textId="77777777" w:rsidR="008157F5" w:rsidRDefault="008157F5" w:rsidP="008157F5">
      <w:pPr>
        <w:rPr>
          <w:rFonts w:ascii="Arial" w:hAnsi="Arial" w:cs="Arial"/>
          <w:color w:val="FF0000"/>
          <w:sz w:val="32"/>
          <w:szCs w:val="32"/>
        </w:rPr>
      </w:pPr>
    </w:p>
    <w:p w14:paraId="3F634A5D" w14:textId="77777777" w:rsidR="008157F5" w:rsidRDefault="008157F5" w:rsidP="008157F5">
      <w:pPr>
        <w:pStyle w:val="Heading5"/>
        <w:rPr>
          <w:rFonts w:eastAsia="SimSun"/>
          <w:color w:val="000000"/>
        </w:rPr>
      </w:pPr>
      <w:bookmarkStart w:id="3" w:name="_Toc20132215"/>
      <w:bookmarkStart w:id="4" w:name="_Toc27473250"/>
      <w:bookmarkStart w:id="5" w:name="_Toc35955905"/>
      <w:bookmarkStart w:id="6" w:name="_Toc44491876"/>
      <w:bookmarkStart w:id="7" w:name="_Toc51689803"/>
      <w:bookmarkStart w:id="8" w:name="_Toc51750477"/>
      <w:bookmarkStart w:id="9" w:name="_Toc51774737"/>
      <w:bookmarkStart w:id="10" w:name="_Toc51775351"/>
      <w:bookmarkStart w:id="11" w:name="_Toc51775967"/>
      <w:bookmarkStart w:id="12" w:name="_Toc58515350"/>
      <w:bookmarkStart w:id="13" w:name="_Toc162445670"/>
      <w:r>
        <w:rPr>
          <w:rFonts w:eastAsia="SimSun"/>
          <w:color w:val="000000"/>
        </w:rPr>
        <w:t>5.1.1.2.</w:t>
      </w:r>
      <w:r>
        <w:rPr>
          <w:rFonts w:eastAsia="SimSun"/>
          <w:color w:val="000000"/>
          <w:lang w:eastAsia="zh-CN"/>
        </w:rPr>
        <w:t>3</w:t>
      </w:r>
      <w:r>
        <w:rPr>
          <w:rFonts w:eastAsia="SimSun"/>
          <w:color w:val="000000"/>
        </w:rPr>
        <w:tab/>
      </w:r>
      <w:r>
        <w:rPr>
          <w:rFonts w:eastAsia="SimSun"/>
          <w:lang w:eastAsia="zh-CN"/>
        </w:rPr>
        <w:t>Distribution</w:t>
      </w:r>
      <w:r>
        <w:rPr>
          <w:rFonts w:eastAsia="SimSun"/>
          <w:color w:val="000000"/>
        </w:rPr>
        <w:t xml:space="preserve"> of DL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3"/>
      <w:bookmarkEnd w:id="4"/>
      <w:bookmarkEnd w:id="5"/>
      <w:bookmarkEnd w:id="6"/>
      <w:bookmarkEnd w:id="7"/>
      <w:bookmarkEnd w:id="8"/>
      <w:bookmarkEnd w:id="9"/>
      <w:bookmarkEnd w:id="10"/>
      <w:bookmarkEnd w:id="11"/>
      <w:bookmarkEnd w:id="12"/>
      <w:bookmarkEnd w:id="13"/>
    </w:p>
    <w:p w14:paraId="5F28ABFF" w14:textId="77777777" w:rsidR="008157F5" w:rsidRDefault="008157F5" w:rsidP="008157F5">
      <w:pPr>
        <w:pStyle w:val="B1"/>
        <w:rPr>
          <w:rFonts w:eastAsia="SimSun"/>
        </w:rPr>
      </w:pPr>
      <w:r>
        <w:t>a)</w:t>
      </w:r>
      <w:r>
        <w:tab/>
        <w:t xml:space="preserve">This measurement provides the distribution of </w:t>
      </w:r>
      <w:r>
        <w:rPr>
          <w:lang w:eastAsia="zh-CN"/>
        </w:rPr>
        <w:t xml:space="preserve">samples with </w:t>
      </w:r>
      <w:r>
        <w:rPr>
          <w:bCs/>
        </w:rPr>
        <w:t>total usage (in percentage) of physical resource blocks (PRBs) on the downlink</w:t>
      </w:r>
      <w:r>
        <w:rPr>
          <w:bCs/>
          <w:lang w:eastAsia="zh-CN"/>
        </w:rPr>
        <w:t xml:space="preserve"> in different ranges</w:t>
      </w:r>
      <w:r>
        <w:rPr>
          <w:bCs/>
        </w:rPr>
        <w:t xml:space="preserve">. </w:t>
      </w:r>
      <w:r>
        <w:t xml:space="preserve">This measurement is a useful measure of whether a cell is under high loads or not in the scenario which a cell in the downlink may experience high load in certain short times (e.g. in a </w:t>
      </w:r>
      <w:r>
        <w:rPr>
          <w:lang w:val="en-US" w:eastAsia="zh-CN"/>
        </w:rPr>
        <w:t>millisecond</w:t>
      </w:r>
      <w:r>
        <w:t>) and recover to normal very quickly.</w:t>
      </w:r>
    </w:p>
    <w:p w14:paraId="365B4A27" w14:textId="77777777" w:rsidR="008157F5" w:rsidRDefault="008157F5" w:rsidP="008157F5">
      <w:pPr>
        <w:pStyle w:val="B1"/>
        <w:rPr>
          <w:lang w:eastAsia="zh-CN"/>
        </w:rPr>
      </w:pPr>
      <w:r>
        <w:t>b)</w:t>
      </w:r>
      <w:r>
        <w:tab/>
        <w:t>CC</w:t>
      </w:r>
    </w:p>
    <w:p w14:paraId="67387EF3" w14:textId="77777777" w:rsidR="008157F5" w:rsidRDefault="008157F5" w:rsidP="008157F5">
      <w:pPr>
        <w:pStyle w:val="B1"/>
        <w:rPr>
          <w:rFonts w:eastAsia="MS Mincho"/>
        </w:rPr>
      </w:pPr>
      <w:r>
        <w:t>c)</w:t>
      </w:r>
      <w:r>
        <w:tab/>
        <w:t>Each</w:t>
      </w:r>
      <w:r>
        <w:rPr>
          <w:lang w:eastAsia="zh-CN"/>
        </w:rPr>
        <w:t xml:space="preserve"> 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DL,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DL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7D6B26BC" w14:textId="77777777" w:rsidR="008157F5" w:rsidRDefault="008157F5" w:rsidP="008157F5">
      <w:pPr>
        <w:pStyle w:val="B1"/>
        <w:rPr>
          <w:rFonts w:eastAsia="SimSun"/>
          <w:lang w:eastAsia="zh-CN"/>
        </w:rPr>
      </w:pPr>
      <w:r>
        <w:t>d)</w:t>
      </w:r>
      <w:r>
        <w:tab/>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Pr>
          <w:lang w:eastAsia="zh-CN"/>
        </w:rPr>
        <w:t>.</w:t>
      </w:r>
    </w:p>
    <w:p w14:paraId="12BA012C" w14:textId="77777777" w:rsidR="008157F5" w:rsidRDefault="008157F5" w:rsidP="008157F5">
      <w:pPr>
        <w:pStyle w:val="B1"/>
      </w:pPr>
      <w:r>
        <w:t>e)</w:t>
      </w:r>
      <w:r>
        <w:tab/>
        <w:t>Depending</w:t>
      </w:r>
      <w:r>
        <w:rPr>
          <w:lang w:eastAsia="zh-CN"/>
        </w:rPr>
        <w:t xml:space="preserve"> on the value of the sample, the proper bin of the counter is increased. The number of samples during one measurement period is </w:t>
      </w:r>
      <w:del w:id="14" w:author="Mark Scott" w:date="2024-04-06T10:07:00Z">
        <w:r w:rsidDel="008E0ACF">
          <w:rPr>
            <w:lang w:eastAsia="zh-CN"/>
          </w:rPr>
          <w:delText xml:space="preserve">provided </w:delText>
        </w:r>
      </w:del>
      <w:ins w:id="15" w:author="Mark Scott" w:date="2024-04-05T11:55:00Z">
        <w:r>
          <w:rPr>
            <w:lang w:eastAsia="zh-CN"/>
          </w:rPr>
          <w:t xml:space="preserve">defined </w:t>
        </w:r>
      </w:ins>
      <w:r>
        <w:rPr>
          <w:lang w:eastAsia="zh-CN"/>
        </w:rPr>
        <w:t xml:space="preserve">by the </w:t>
      </w:r>
      <w:del w:id="16" w:author="Mark Scott" w:date="2024-04-05T11:55:00Z">
        <w:r w:rsidDel="00093A75">
          <w:rPr>
            <w:lang w:eastAsia="zh-CN"/>
          </w:rPr>
          <w:delText>operator</w:delText>
        </w:r>
      </w:del>
      <w:ins w:id="17" w:author="Mark Scott" w:date="2024-04-05T11:55:00Z">
        <w:r>
          <w:rPr>
            <w:lang w:eastAsia="zh-CN"/>
          </w:rPr>
          <w:t>vendor</w:t>
        </w:r>
      </w:ins>
      <w:r>
        <w:rPr>
          <w:lang w:eastAsia="zh-CN"/>
        </w:rPr>
        <w:t>.</w:t>
      </w:r>
    </w:p>
    <w:p w14:paraId="04CBA6AA" w14:textId="77777777" w:rsidR="008157F5" w:rsidRDefault="008157F5" w:rsidP="008157F5">
      <w:pPr>
        <w:pStyle w:val="B1"/>
      </w:pPr>
      <w:r>
        <w:t>f)</w:t>
      </w:r>
      <w:r>
        <w:tab/>
        <w:t xml:space="preserve">A </w:t>
      </w:r>
      <w:r>
        <w:rPr>
          <w:lang w:eastAsia="zh-CN"/>
        </w:rPr>
        <w:t xml:space="preserve">set </w:t>
      </w:r>
      <w:r>
        <w:t xml:space="preserve">of integers. </w:t>
      </w:r>
      <w:r>
        <w:rPr>
          <w:lang w:eastAsia="zh-CN"/>
        </w:rPr>
        <w:t>E</w:t>
      </w:r>
      <w:r>
        <w:t xml:space="preserve">ach representing the (integer) number of samples with a </w:t>
      </w:r>
      <w:r>
        <w:rPr>
          <w:lang w:eastAsia="zh-CN"/>
        </w:rPr>
        <w:t xml:space="preserve">DL total PRB percentage usage </w:t>
      </w:r>
      <w:r>
        <w:t>in the range represented by that bin.</w:t>
      </w:r>
    </w:p>
    <w:p w14:paraId="13C58BA5" w14:textId="77777777" w:rsidR="008157F5" w:rsidRDefault="008157F5" w:rsidP="008157F5">
      <w:pPr>
        <w:pStyle w:val="B1"/>
        <w:rPr>
          <w:lang w:val="en-US"/>
        </w:rPr>
      </w:pPr>
      <w:r>
        <w:rPr>
          <w:lang w:val="en-US"/>
        </w:rPr>
        <w:t>g)</w:t>
      </w:r>
      <w:r>
        <w:rPr>
          <w:lang w:val="en-US"/>
        </w:rPr>
        <w:tab/>
      </w:r>
      <w:proofErr w:type="spellStart"/>
      <w:r>
        <w:rPr>
          <w:lang w:val="en-US"/>
        </w:rPr>
        <w:t>RRU.PrbTotDlDist</w:t>
      </w:r>
      <w:r>
        <w:rPr>
          <w:lang w:val="en-US" w:eastAsia="zh-CN"/>
        </w:rPr>
        <w:t>.BinX</w:t>
      </w:r>
      <w:proofErr w:type="spellEnd"/>
      <w:r>
        <w:rPr>
          <w:lang w:val="en-US" w:eastAsia="zh-CN"/>
        </w:rPr>
        <w:t xml:space="preserve">, </w:t>
      </w:r>
      <w:r>
        <w:rPr>
          <w:iCs/>
          <w:lang w:val="en-US" w:eastAsia="zh-CN"/>
        </w:rPr>
        <w:t>which indicates the distribution of DL PRB Usage for all traffic.</w:t>
      </w:r>
    </w:p>
    <w:p w14:paraId="1C8B0226" w14:textId="77777777" w:rsidR="008157F5" w:rsidRDefault="008157F5" w:rsidP="008157F5">
      <w:pPr>
        <w:pStyle w:val="B1"/>
        <w:rPr>
          <w:lang w:eastAsia="zh-CN"/>
        </w:rPr>
      </w:pPr>
      <w:r>
        <w:t>h)</w:t>
      </w:r>
      <w:r>
        <w:tab/>
      </w:r>
      <w:proofErr w:type="spellStart"/>
      <w:r>
        <w:t>NRCellDU</w:t>
      </w:r>
      <w:proofErr w:type="spellEnd"/>
    </w:p>
    <w:p w14:paraId="1BDE310A" w14:textId="77777777" w:rsidR="008157F5" w:rsidRDefault="008157F5" w:rsidP="008157F5">
      <w:pPr>
        <w:pStyle w:val="B1"/>
      </w:pPr>
      <w:r>
        <w:t>i)</w:t>
      </w:r>
      <w:r>
        <w:tab/>
        <w:t>Valid for packet switched traffic</w:t>
      </w:r>
    </w:p>
    <w:p w14:paraId="360C202E" w14:textId="77777777" w:rsidR="008157F5" w:rsidRDefault="008157F5" w:rsidP="008157F5">
      <w:pPr>
        <w:pStyle w:val="B1"/>
        <w:rPr>
          <w:lang w:eastAsia="zh-CN"/>
        </w:rPr>
      </w:pPr>
      <w:r>
        <w:t>j)</w:t>
      </w:r>
      <w:r>
        <w:tab/>
        <w:t>5GS</w:t>
      </w:r>
    </w:p>
    <w:p w14:paraId="0A3B4C7F" w14:textId="77777777" w:rsidR="008157F5" w:rsidRDefault="008157F5" w:rsidP="008157F5">
      <w:pPr>
        <w:pStyle w:val="B1"/>
        <w:rPr>
          <w:lang w:eastAsia="zh-CN"/>
        </w:rPr>
      </w:pPr>
      <w:r>
        <w:t>k)</w:t>
      </w:r>
      <w:r>
        <w:tab/>
        <w:t>One</w:t>
      </w:r>
      <w:r>
        <w:rPr>
          <w:lang w:eastAsia="zh-CN"/>
        </w:rPr>
        <w:t xml:space="preserve"> usage of this measurement is for monitoring the load of the radio physical layer.</w:t>
      </w:r>
    </w:p>
    <w:p w14:paraId="1FF25810" w14:textId="77777777" w:rsidR="008157F5" w:rsidRDefault="008157F5" w:rsidP="008157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7F5" w14:paraId="5A93BB7C" w14:textId="77777777" w:rsidTr="009B271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2932EF" w14:textId="77777777" w:rsidR="008157F5" w:rsidRDefault="008157F5" w:rsidP="009B271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08C7AE1" w14:textId="77777777" w:rsidR="008157F5" w:rsidRDefault="008157F5" w:rsidP="008157F5">
      <w:pPr>
        <w:rPr>
          <w:rFonts w:ascii="Arial" w:hAnsi="Arial" w:cs="Arial"/>
          <w:color w:val="FF0000"/>
          <w:sz w:val="32"/>
          <w:szCs w:val="32"/>
        </w:rPr>
      </w:pPr>
    </w:p>
    <w:p w14:paraId="58530D16" w14:textId="77777777" w:rsidR="008157F5" w:rsidRDefault="008157F5" w:rsidP="008157F5">
      <w:pPr>
        <w:pStyle w:val="Heading5"/>
        <w:rPr>
          <w:rFonts w:eastAsia="SimSun"/>
          <w:color w:val="000000"/>
        </w:rPr>
      </w:pPr>
      <w:bookmarkStart w:id="18" w:name="_Toc20132216"/>
      <w:bookmarkStart w:id="19" w:name="_Toc27473251"/>
      <w:bookmarkStart w:id="20" w:name="_Toc35955906"/>
      <w:bookmarkStart w:id="21" w:name="_Toc44491877"/>
      <w:bookmarkStart w:id="22" w:name="_Toc51689804"/>
      <w:bookmarkStart w:id="23" w:name="_Toc51750478"/>
      <w:bookmarkStart w:id="24" w:name="_Toc51774738"/>
      <w:bookmarkStart w:id="25" w:name="_Toc51775352"/>
      <w:bookmarkStart w:id="26" w:name="_Toc51775968"/>
      <w:bookmarkStart w:id="27" w:name="_Toc58515351"/>
      <w:bookmarkStart w:id="28" w:name="_Toc162445671"/>
      <w:r>
        <w:rPr>
          <w:rFonts w:eastAsia="SimSun"/>
          <w:color w:val="000000"/>
        </w:rPr>
        <w:t>5.1.1.2.</w:t>
      </w:r>
      <w:r>
        <w:rPr>
          <w:rFonts w:eastAsia="SimSun"/>
          <w:color w:val="000000"/>
          <w:lang w:eastAsia="zh-CN"/>
        </w:rPr>
        <w:t>4</w:t>
      </w:r>
      <w:r>
        <w:rPr>
          <w:rFonts w:eastAsia="SimSun"/>
          <w:color w:val="000000"/>
        </w:rPr>
        <w:tab/>
      </w:r>
      <w:r>
        <w:rPr>
          <w:rFonts w:eastAsia="SimSun"/>
          <w:lang w:eastAsia="zh-CN"/>
        </w:rPr>
        <w:t>Distribution</w:t>
      </w:r>
      <w:r>
        <w:rPr>
          <w:rFonts w:eastAsia="SimSun"/>
          <w:color w:val="000000"/>
        </w:rPr>
        <w:t xml:space="preserve"> of UL </w:t>
      </w:r>
      <w:r>
        <w:rPr>
          <w:rFonts w:eastAsia="SimSun"/>
          <w:color w:val="000000"/>
          <w:lang w:eastAsia="zh-CN"/>
        </w:rPr>
        <w:t>t</w:t>
      </w:r>
      <w:r>
        <w:rPr>
          <w:rFonts w:eastAsia="SimSun"/>
          <w:color w:val="000000"/>
        </w:rPr>
        <w:t xml:space="preserve">otal PRB </w:t>
      </w:r>
      <w:r>
        <w:rPr>
          <w:rFonts w:eastAsia="SimSun"/>
          <w:color w:val="000000"/>
          <w:lang w:eastAsia="zh-CN"/>
        </w:rPr>
        <w:t>u</w:t>
      </w:r>
      <w:r>
        <w:rPr>
          <w:rFonts w:eastAsia="SimSun"/>
          <w:color w:val="000000"/>
        </w:rPr>
        <w:t>sage</w:t>
      </w:r>
      <w:bookmarkEnd w:id="18"/>
      <w:bookmarkEnd w:id="19"/>
      <w:bookmarkEnd w:id="20"/>
      <w:bookmarkEnd w:id="21"/>
      <w:bookmarkEnd w:id="22"/>
      <w:bookmarkEnd w:id="23"/>
      <w:bookmarkEnd w:id="24"/>
      <w:bookmarkEnd w:id="25"/>
      <w:bookmarkEnd w:id="26"/>
      <w:bookmarkEnd w:id="27"/>
      <w:bookmarkEnd w:id="28"/>
    </w:p>
    <w:p w14:paraId="0529EEDF" w14:textId="77777777" w:rsidR="008157F5" w:rsidRDefault="008157F5" w:rsidP="008157F5">
      <w:pPr>
        <w:pStyle w:val="B1"/>
        <w:rPr>
          <w:rFonts w:eastAsia="SimSun"/>
        </w:rPr>
      </w:pPr>
      <w:r>
        <w:t>a)</w:t>
      </w:r>
      <w:r>
        <w:tab/>
        <w:t xml:space="preserve">This measurement provides the distribution of </w:t>
      </w:r>
      <w:r>
        <w:rPr>
          <w:lang w:eastAsia="zh-CN"/>
        </w:rPr>
        <w:t xml:space="preserve">samples with </w:t>
      </w:r>
      <w:r>
        <w:rPr>
          <w:lang w:val="en-US"/>
        </w:rPr>
        <w:t>total usage (in percentage) of physical resource blocks (PRBs) on the uplink</w:t>
      </w:r>
      <w:r>
        <w:rPr>
          <w:bCs/>
          <w:lang w:eastAsia="zh-CN"/>
        </w:rPr>
        <w:t xml:space="preserve"> in different usage ranges</w:t>
      </w:r>
      <w:r>
        <w:rPr>
          <w:lang w:val="en-US"/>
        </w:rPr>
        <w:t xml:space="preserve">. </w:t>
      </w:r>
      <w:r>
        <w:t xml:space="preserve">This measurement is a useful measure of whether a cell is under high loads or not in the scenario which a cell in the uplink may experience high load in certain short times (e.g. in a </w:t>
      </w:r>
      <w:r>
        <w:rPr>
          <w:lang w:val="en-US" w:eastAsia="zh-CN"/>
        </w:rPr>
        <w:t>millisecond</w:t>
      </w:r>
      <w:r>
        <w:t>) and recover to normal very quickly.</w:t>
      </w:r>
    </w:p>
    <w:p w14:paraId="34BD8760" w14:textId="77777777" w:rsidR="008157F5" w:rsidRDefault="008157F5" w:rsidP="008157F5">
      <w:pPr>
        <w:pStyle w:val="B1"/>
      </w:pPr>
      <w:r>
        <w:t>b)</w:t>
      </w:r>
      <w:r>
        <w:tab/>
        <w:t>CC</w:t>
      </w:r>
    </w:p>
    <w:p w14:paraId="65FF47B6" w14:textId="77777777" w:rsidR="008157F5" w:rsidRDefault="008157F5" w:rsidP="008157F5">
      <w:pPr>
        <w:pStyle w:val="B1"/>
        <w:rPr>
          <w:rFonts w:eastAsia="MS Mincho"/>
        </w:rPr>
      </w:pPr>
      <w:r>
        <w:t>c)</w:t>
      </w:r>
      <w:r>
        <w:tab/>
        <w:t xml:space="preserve">Each </w:t>
      </w:r>
      <w:r>
        <w:rPr>
          <w:lang w:eastAsia="zh-CN"/>
        </w:rPr>
        <w:t xml:space="preserve">measurement 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szCs w:val="24"/>
              </w:rPr>
            </m:ctrlPr>
          </m:dPr>
          <m:e>
            <m:f>
              <m:fPr>
                <m:ctrlPr>
                  <w:rPr>
                    <w:rFonts w:ascii="Cambria Math" w:eastAsia="Cambria Math" w:hAnsi="Cambria Math" w:cs="Cambria Math"/>
                    <w:i/>
                    <w:sz w:val="24"/>
                    <w:szCs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t xml:space="preserve">  is</w:t>
      </w:r>
      <w:r>
        <w:rPr>
          <w:rFonts w:eastAsia="MS Mincho"/>
        </w:rPr>
        <w:t xml:space="preserve"> total PRB usage at sample n for UL, which is a percentage of PRBs used, averaged during time period </w:t>
      </w:r>
      <w:proofErr w:type="spellStart"/>
      <w:r>
        <w:rPr>
          <w:lang w:eastAsia="zh-CN"/>
        </w:rPr>
        <w:t>t</w:t>
      </w:r>
      <w:r>
        <w:rPr>
          <w:vertAlign w:val="subscript"/>
          <w:lang w:eastAsia="zh-CN"/>
        </w:rPr>
        <w:t>n</w:t>
      </w:r>
      <w:proofErr w:type="spellEnd"/>
      <w:r>
        <w:rPr>
          <w:rFonts w:eastAsia="MS Mincho"/>
        </w:rPr>
        <w:t xml:space="preserve"> (</w:t>
      </w:r>
      <w:r>
        <w:t xml:space="preserve">e.g. a </w:t>
      </w:r>
      <w:r>
        <w:rPr>
          <w:lang w:val="en-US" w:eastAsia="zh-CN"/>
        </w:rPr>
        <w:t>millisecond</w:t>
      </w:r>
      <w:r>
        <w:rPr>
          <w:rFonts w:eastAsia="MS Mincho"/>
        </w:rPr>
        <w:t xml:space="preserve">) with value </w:t>
      </w:r>
      <w:r>
        <w:rPr>
          <w:rFonts w:eastAsia="MS Mincho"/>
        </w:rPr>
        <w:lastRenderedPageBreak/>
        <w:t xml:space="preserve">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szCs w:val="24"/>
              </w:rPr>
            </m:ctrlPr>
          </m:dPr>
          <m:e>
            <m:r>
              <w:rPr>
                <w:rFonts w:ascii="Cambria Math" w:eastAsia="Cambria Math" w:hAnsi="Cambria Math" w:cs="Cambria Math"/>
                <w:sz w:val="24"/>
              </w:rPr>
              <m:t>n</m:t>
            </m:r>
          </m:e>
        </m:d>
      </m:oMath>
      <w:r>
        <w:rPr>
          <w:rFonts w:eastAsia="MS Mincho"/>
          <w:sz w:val="24"/>
        </w:rPr>
        <w:t xml:space="preserve"> </w:t>
      </w:r>
      <w:r>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szCs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Pr>
          <w:rFonts w:eastAsia="MS Mincho"/>
        </w:rPr>
        <w:t>is the total number of PRBs available for UL traffic transmission during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and n is the sample with time period</w:t>
      </w:r>
      <w:r>
        <w:rPr>
          <w:rFonts w:eastAsia="MS Mincho"/>
          <w:sz w:val="24"/>
        </w:rPr>
        <w:t xml:space="preserve"> </w:t>
      </w:r>
      <w:proofErr w:type="spellStart"/>
      <w:r>
        <w:rPr>
          <w:lang w:eastAsia="zh-CN"/>
        </w:rPr>
        <w:t>t</w:t>
      </w:r>
      <w:r>
        <w:rPr>
          <w:vertAlign w:val="subscript"/>
          <w:lang w:eastAsia="zh-CN"/>
        </w:rPr>
        <w:t>n</w:t>
      </w:r>
      <w:proofErr w:type="spellEnd"/>
      <w:r>
        <w:rPr>
          <w:rFonts w:eastAsia="MS Mincho"/>
          <w:sz w:val="24"/>
        </w:rPr>
        <w:t xml:space="preserve"> </w:t>
      </w:r>
      <w:r>
        <w:rPr>
          <w:rFonts w:eastAsia="MS Mincho"/>
        </w:rPr>
        <w:t>during which the measurement is performed.</w:t>
      </w:r>
    </w:p>
    <w:p w14:paraId="0D6F0928" w14:textId="77777777" w:rsidR="008157F5" w:rsidRDefault="008157F5" w:rsidP="008157F5">
      <w:pPr>
        <w:pStyle w:val="B2"/>
        <w:rPr>
          <w:rFonts w:eastAsia="SimSun"/>
          <w:lang w:eastAsia="zh-CN"/>
        </w:rPr>
      </w:pPr>
      <w:r>
        <w:t>Distribution</w:t>
      </w:r>
      <w:r>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r>
        <w:rPr>
          <w:vertAlign w:val="subscript"/>
          <w:lang w:eastAsia="zh-CN"/>
        </w:rPr>
        <w:t>n</w:t>
      </w:r>
      <w:r>
        <w:rPr>
          <w:lang w:eastAsia="zh-CN"/>
        </w:rPr>
        <w:t>.</w:t>
      </w:r>
    </w:p>
    <w:p w14:paraId="77BEF68E" w14:textId="77777777" w:rsidR="008157F5" w:rsidRDefault="008157F5" w:rsidP="008157F5">
      <w:pPr>
        <w:pStyle w:val="B2"/>
      </w:pPr>
      <w:r>
        <w:t>Depending</w:t>
      </w:r>
      <w:r>
        <w:rPr>
          <w:lang w:eastAsia="zh-CN"/>
        </w:rPr>
        <w:t xml:space="preserve"> on the value of the sample, the proper bin of the counter is increased. The number of samples during one measurement period is </w:t>
      </w:r>
      <w:del w:id="29" w:author="Mark Scott" w:date="2024-04-05T11:55:00Z">
        <w:r w:rsidDel="00093A75">
          <w:rPr>
            <w:lang w:eastAsia="zh-CN"/>
          </w:rPr>
          <w:delText xml:space="preserve">provided </w:delText>
        </w:r>
      </w:del>
      <w:ins w:id="30" w:author="Mark Scott" w:date="2024-04-05T11:55:00Z">
        <w:r>
          <w:rPr>
            <w:lang w:eastAsia="zh-CN"/>
          </w:rPr>
          <w:t>d</w:t>
        </w:r>
      </w:ins>
      <w:ins w:id="31" w:author="Mark Scott" w:date="2024-04-05T11:56:00Z">
        <w:r>
          <w:rPr>
            <w:lang w:eastAsia="zh-CN"/>
          </w:rPr>
          <w:t>efined</w:t>
        </w:r>
      </w:ins>
      <w:ins w:id="32" w:author="Mark Scott" w:date="2024-04-05T11:55:00Z">
        <w:r>
          <w:rPr>
            <w:lang w:eastAsia="zh-CN"/>
          </w:rPr>
          <w:t xml:space="preserve"> </w:t>
        </w:r>
      </w:ins>
      <w:r>
        <w:rPr>
          <w:lang w:eastAsia="zh-CN"/>
        </w:rPr>
        <w:t xml:space="preserve">by the </w:t>
      </w:r>
      <w:del w:id="33" w:author="Mark Scott" w:date="2024-04-05T11:56:00Z">
        <w:r w:rsidDel="00093A75">
          <w:rPr>
            <w:lang w:eastAsia="zh-CN"/>
          </w:rPr>
          <w:delText>operator</w:delText>
        </w:r>
      </w:del>
      <w:ins w:id="34" w:author="Mark Scott" w:date="2024-04-05T11:56:00Z">
        <w:r>
          <w:rPr>
            <w:lang w:eastAsia="zh-CN"/>
          </w:rPr>
          <w:t>vendor</w:t>
        </w:r>
      </w:ins>
      <w:r>
        <w:rPr>
          <w:lang w:eastAsia="zh-CN"/>
        </w:rPr>
        <w:t>.</w:t>
      </w:r>
    </w:p>
    <w:p w14:paraId="74059A2C" w14:textId="77777777" w:rsidR="008157F5" w:rsidRDefault="008157F5" w:rsidP="008157F5">
      <w:pPr>
        <w:pStyle w:val="B1"/>
      </w:pPr>
      <w:r>
        <w:t>d)</w:t>
      </w:r>
      <w:r>
        <w:tab/>
        <w:t xml:space="preserve">A </w:t>
      </w:r>
      <w:r>
        <w:rPr>
          <w:lang w:eastAsia="zh-CN"/>
        </w:rPr>
        <w:t xml:space="preserve">set </w:t>
      </w:r>
      <w:r>
        <w:t>of integers</w:t>
      </w:r>
      <w:r>
        <w:rPr>
          <w:lang w:eastAsia="zh-CN"/>
        </w:rPr>
        <w:t>, e</w:t>
      </w:r>
      <w:r>
        <w:t xml:space="preserve">ach representing the (integer) number of samples with a </w:t>
      </w:r>
      <w:r>
        <w:rPr>
          <w:lang w:eastAsia="zh-CN"/>
        </w:rPr>
        <w:t xml:space="preserve">UL PRB percentage usage </w:t>
      </w:r>
      <w:r>
        <w:t>in the range represented by that bin.</w:t>
      </w:r>
    </w:p>
    <w:p w14:paraId="15F87C1A" w14:textId="77777777" w:rsidR="008157F5" w:rsidRDefault="008157F5" w:rsidP="008157F5">
      <w:pPr>
        <w:pStyle w:val="B1"/>
        <w:rPr>
          <w:lang w:val="en-US"/>
        </w:rPr>
      </w:pPr>
      <w:r>
        <w:rPr>
          <w:lang w:val="en-US"/>
        </w:rPr>
        <w:t>e)</w:t>
      </w:r>
      <w:r>
        <w:rPr>
          <w:lang w:val="en-US"/>
        </w:rPr>
        <w:tab/>
        <w:t>RRU.</w:t>
      </w:r>
      <w:proofErr w:type="spellStart"/>
      <w:r>
        <w:t>PrbTotUlDist</w:t>
      </w:r>
      <w:proofErr w:type="spellEnd"/>
      <w:r>
        <w:rPr>
          <w:lang w:val="en-US" w:eastAsia="zh-CN"/>
        </w:rPr>
        <w:t>.</w:t>
      </w:r>
      <w:proofErr w:type="spellStart"/>
      <w:r>
        <w:rPr>
          <w:lang w:val="en-US" w:eastAsia="zh-CN"/>
        </w:rPr>
        <w:t>BinX</w:t>
      </w:r>
      <w:proofErr w:type="spellEnd"/>
      <w:r>
        <w:rPr>
          <w:lang w:val="en-US" w:eastAsia="zh-CN"/>
        </w:rPr>
        <w:t xml:space="preserve">, </w:t>
      </w:r>
      <w:r>
        <w:rPr>
          <w:iCs/>
          <w:lang w:val="en-US" w:eastAsia="zh-CN"/>
        </w:rPr>
        <w:t>which indicates the distribution of UL PRB Usage for all traffic.</w:t>
      </w:r>
    </w:p>
    <w:p w14:paraId="78BDBD7F" w14:textId="77777777" w:rsidR="008157F5" w:rsidRDefault="008157F5" w:rsidP="008157F5">
      <w:pPr>
        <w:pStyle w:val="B1"/>
        <w:rPr>
          <w:lang w:eastAsia="zh-CN"/>
        </w:rPr>
      </w:pPr>
      <w:r>
        <w:rPr>
          <w:lang w:eastAsia="zh-CN"/>
        </w:rPr>
        <w:t>f)</w:t>
      </w:r>
      <w:r>
        <w:rPr>
          <w:lang w:eastAsia="zh-CN"/>
        </w:rPr>
        <w:tab/>
      </w:r>
      <w:proofErr w:type="spellStart"/>
      <w:r>
        <w:rPr>
          <w:lang w:eastAsia="zh-CN"/>
        </w:rPr>
        <w:t>NRCellDU</w:t>
      </w:r>
      <w:proofErr w:type="spellEnd"/>
    </w:p>
    <w:p w14:paraId="221B98FD" w14:textId="77777777" w:rsidR="008157F5" w:rsidRDefault="008157F5" w:rsidP="008157F5">
      <w:pPr>
        <w:pStyle w:val="B1"/>
      </w:pPr>
      <w:r>
        <w:t>g)</w:t>
      </w:r>
      <w:r>
        <w:tab/>
        <w:t>Valid for packet switched traffic</w:t>
      </w:r>
    </w:p>
    <w:p w14:paraId="17C8F276" w14:textId="77777777" w:rsidR="008157F5" w:rsidRDefault="008157F5" w:rsidP="008157F5">
      <w:pPr>
        <w:pStyle w:val="B1"/>
        <w:rPr>
          <w:lang w:eastAsia="zh-CN"/>
        </w:rPr>
      </w:pPr>
      <w:r>
        <w:t>h)</w:t>
      </w:r>
      <w:r>
        <w:tab/>
        <w:t>5GS</w:t>
      </w:r>
    </w:p>
    <w:p w14:paraId="130A5676" w14:textId="77777777" w:rsidR="008157F5" w:rsidRDefault="008157F5" w:rsidP="008157F5">
      <w:pPr>
        <w:pStyle w:val="B1"/>
        <w:rPr>
          <w:lang w:eastAsia="zh-CN"/>
        </w:rPr>
      </w:pPr>
      <w:r>
        <w:rPr>
          <w:lang w:eastAsia="zh-CN"/>
        </w:rPr>
        <w:t>i)</w:t>
      </w:r>
      <w:r>
        <w:rPr>
          <w:lang w:eastAsia="zh-CN"/>
        </w:rPr>
        <w:tab/>
        <w:t>One usage of this measurement is for monitoring the load of the radio physical layer.</w:t>
      </w:r>
    </w:p>
    <w:bookmarkEnd w:id="1"/>
    <w:bookmarkEnd w:id="2"/>
    <w:p w14:paraId="0EA3AC2F" w14:textId="77777777" w:rsidR="008157F5" w:rsidRDefault="008157F5" w:rsidP="008157F5">
      <w:pPr>
        <w:rPr>
          <w:rFonts w:ascii="Arial" w:hAnsi="Arial" w:cs="Arial"/>
          <w:color w:val="FF0000"/>
          <w:sz w:val="32"/>
          <w:szCs w:val="32"/>
        </w:rPr>
      </w:pPr>
    </w:p>
    <w:p w14:paraId="38114D35" w14:textId="77777777" w:rsidR="008157F5" w:rsidRDefault="008157F5" w:rsidP="008157F5">
      <w:pPr>
        <w:rPr>
          <w:noProof/>
        </w:rPr>
      </w:pPr>
    </w:p>
    <w:p w14:paraId="0ACBC4B2" w14:textId="77777777" w:rsidR="008157F5" w:rsidRDefault="008157F5" w:rsidP="008157F5">
      <w:pPr>
        <w:rPr>
          <w:noProof/>
        </w:rPr>
      </w:pPr>
      <w:r>
        <w:rPr>
          <w:noProof/>
        </w:rPr>
        <w:tab/>
      </w:r>
    </w:p>
    <w:p w14:paraId="46459D5B" w14:textId="77777777" w:rsidR="008157F5" w:rsidRDefault="008157F5" w:rsidP="008157F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8CFA3" w14:textId="77777777" w:rsidR="00730928" w:rsidRDefault="00730928">
      <w:r>
        <w:separator/>
      </w:r>
    </w:p>
  </w:endnote>
  <w:endnote w:type="continuationSeparator" w:id="0">
    <w:p w14:paraId="3D37EADB" w14:textId="77777777" w:rsidR="00730928" w:rsidRDefault="0073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DA37" w14:textId="77777777" w:rsidR="00730928" w:rsidRDefault="00730928">
      <w:r>
        <w:separator/>
      </w:r>
    </w:p>
  </w:footnote>
  <w:footnote w:type="continuationSeparator" w:id="0">
    <w:p w14:paraId="792CDB8B" w14:textId="77777777" w:rsidR="00730928" w:rsidRDefault="0073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28AD7" w14:textId="77777777" w:rsidR="006D252A" w:rsidRDefault="006D2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C93E" w14:textId="77777777" w:rsidR="006D252A" w:rsidRDefault="00585B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AFFA" w14:textId="77777777" w:rsidR="006D252A" w:rsidRDefault="006D25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6B48"/>
    <w:rsid w:val="00585B69"/>
    <w:rsid w:val="00592D74"/>
    <w:rsid w:val="005E2C44"/>
    <w:rsid w:val="00621188"/>
    <w:rsid w:val="006257ED"/>
    <w:rsid w:val="00653DE4"/>
    <w:rsid w:val="00665C47"/>
    <w:rsid w:val="00695808"/>
    <w:rsid w:val="006B46FB"/>
    <w:rsid w:val="006D252A"/>
    <w:rsid w:val="006E21FB"/>
    <w:rsid w:val="00730928"/>
    <w:rsid w:val="00792342"/>
    <w:rsid w:val="007977A8"/>
    <w:rsid w:val="007B512A"/>
    <w:rsid w:val="007C2097"/>
    <w:rsid w:val="007D6A07"/>
    <w:rsid w:val="007F7259"/>
    <w:rsid w:val="008040A8"/>
    <w:rsid w:val="008157F5"/>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39DC"/>
    <w:rsid w:val="009E3297"/>
    <w:rsid w:val="009F734F"/>
    <w:rsid w:val="00A246B6"/>
    <w:rsid w:val="00A47E70"/>
    <w:rsid w:val="00A50CF0"/>
    <w:rsid w:val="00A7671C"/>
    <w:rsid w:val="00AA2CBC"/>
    <w:rsid w:val="00AC5820"/>
    <w:rsid w:val="00AD1CD8"/>
    <w:rsid w:val="00AE029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15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844</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2020-02-03T08:32:00Z</dcterms:created>
  <dcterms:modified xsi:type="dcterms:W3CDTF">2024-04-07T10:23:00Z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S5-241571</vt:lpwstr>
  </property>
  <property fmtid="{D5CDD505-2E9C-101B-9397-08002B2CF9AE}" pid="10" name="Spec#">
    <vt:lpwstr>28.552</vt:lpwstr>
  </property>
  <property fmtid="{D5CDD505-2E9C-101B-9397-08002B2CF9AE}" pid="11" name="Cr#">
    <vt:lpwstr>0543</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28.552 Correct measurement definitions for number of samples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